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8"/>
          <w:szCs w:val="28"/>
        </w:rPr>
      </w:pPr>
    </w:p>
    <w:p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177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31</w:t>
      </w:r>
      <w:r>
        <w:rPr>
          <w:rFonts w:ascii="Times New Roman" w:hAnsi="Times New Roman"/>
          <w:sz w:val="28"/>
          <w:szCs w:val="28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7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.2023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893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3" w:type="dxa"/>
          </w:tcPr>
          <w:p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3" w:type="dxa"/>
          </w:tcPr>
          <w:p>
            <w:pPr>
              <w:snapToGrid w:val="0"/>
              <w:jc w:val="center"/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аукциона по приватизации движимого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имущества, расположенного по адресу: Свердловская область, Артинский район, д. Березовка, ул. Грязнова, 7а  </w:t>
            </w:r>
          </w:p>
          <w:p>
            <w:pPr>
              <w:snapToGrid w:val="0"/>
              <w:jc w:val="center"/>
              <w:rPr>
                <w:b/>
                <w:i/>
              </w:rPr>
            </w:pP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                  путем продажи на аукционе в электронной форме</w:t>
            </w:r>
            <w:r>
              <w:rPr>
                <w:rFonts w:hint="default"/>
                <w:b/>
                <w:i/>
                <w:lang w:val="ru-RU"/>
              </w:rPr>
              <w:t xml:space="preserve"> иму</w:t>
            </w:r>
            <w:r>
              <w:rPr>
                <w:b/>
                <w:i/>
              </w:rPr>
              <w:t>,  расположенного по адресердловская область,   Артинский</w:t>
            </w:r>
            <w:r>
              <w:rPr>
                <w:rFonts w:hint="default"/>
                <w:b/>
                <w:i/>
                <w:lang w:val="ru-RU"/>
              </w:rPr>
              <w:t xml:space="preserve"> район</w:t>
            </w:r>
            <w:r>
              <w:rPr>
                <w:b/>
                <w:i/>
              </w:rPr>
              <w:t>, д. Б</w:t>
            </w:r>
            <w:r>
              <w:rPr>
                <w:b/>
                <w:i/>
                <w:lang w:val="ru-RU"/>
              </w:rPr>
              <w:t>ерезовка</w:t>
            </w:r>
            <w:r>
              <w:rPr>
                <w:b/>
                <w:i/>
              </w:rPr>
              <w:t>,  ул. ционе ск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утверждённое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.2023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«Об условиях приватизации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движимого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имущества, расположенного по адресу: Свердловская область, Артинский район, д. Березовка, ул. Грязнова, 7а  путем продажи на аукционе в электронной форме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»</w:t>
            </w: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</w:pP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Комитет по управлению имуществом Администрации АГО</w:t>
            </w: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2"/>
              <w:widowControl w:val="0"/>
              <w:bidi w:val="0"/>
              <w:ind w:left="-108" w:right="-22" w:firstLine="70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приватизации движимого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имущества, расположенного по адресу: Свердловская область, Артинский район, д. Березовка, ул. Грязнова, 7а  путем продажи на аукционе в электронной форме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на официальном  сайте Администрации Артин</w:t>
            </w:r>
            <w:bookmarkStart w:id="8" w:name="_GoBack"/>
            <w:bookmarkEnd w:id="8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Е.А. Федякова</w:t>
            </w:r>
          </w:p>
          <w:p>
            <w:pPr>
              <w:pStyle w:val="19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893" w:type="dxa"/>
          </w:tcPr>
          <w:p>
            <w:pPr>
              <w:pStyle w:val="12"/>
              <w:widowControl w:val="0"/>
              <w:bidi w:val="0"/>
              <w:spacing w:line="240" w:lineRule="auto"/>
              <w:ind w:left="-108" w:right="-22" w:firstLine="70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wordWrap w:val="0"/>
        <w:snapToGrid w:val="0"/>
        <w:jc w:val="right"/>
        <w:rPr>
          <w:rFonts w:hint="default" w:ascii="Times New Roman" w:hAnsi="Times New Roman"/>
          <w:b w:val="0"/>
          <w:bCs/>
          <w:i w:val="0"/>
          <w:iCs w:val="0"/>
          <w:sz w:val="24"/>
          <w:szCs w:val="24"/>
          <w:lang w:val="ru-RU"/>
        </w:rPr>
      </w:pPr>
      <w:bookmarkStart w:id="0" w:name="_Hlk94600330"/>
      <w:r>
        <w:rPr>
          <w:rFonts w:ascii="Times New Roman" w:hAnsi="Times New Roman"/>
          <w:b w:val="0"/>
          <w:bCs/>
          <w:i w:val="0"/>
          <w:iCs w:val="0"/>
          <w:sz w:val="24"/>
          <w:szCs w:val="24"/>
          <w:lang w:val="ru-RU"/>
        </w:rPr>
        <w:t>Утверждено</w:t>
      </w:r>
      <w:r>
        <w:rPr>
          <w:rFonts w:hint="default" w:ascii="Times New Roman" w:hAnsi="Times New Roman"/>
          <w:b w:val="0"/>
          <w:bCs/>
          <w:i w:val="0"/>
          <w:iCs w:val="0"/>
          <w:sz w:val="24"/>
          <w:szCs w:val="24"/>
          <w:lang w:val="ru-RU"/>
        </w:rPr>
        <w:t xml:space="preserve"> </w:t>
      </w:r>
    </w:p>
    <w:p>
      <w:pPr>
        <w:wordWrap w:val="0"/>
        <w:snapToGrid w:val="0"/>
        <w:jc w:val="right"/>
        <w:rPr>
          <w:rFonts w:hint="default" w:ascii="Times New Roman" w:hAnsi="Times New Roman"/>
          <w:b w:val="0"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4"/>
          <w:szCs w:val="24"/>
          <w:lang w:val="ru-RU"/>
        </w:rPr>
        <w:t>Решением КУИ Администрации АГО</w:t>
      </w:r>
    </w:p>
    <w:p>
      <w:pPr>
        <w:wordWrap w:val="0"/>
        <w:snapToGrid w:val="0"/>
        <w:jc w:val="right"/>
        <w:rPr>
          <w:rFonts w:hint="default" w:ascii="Times New Roman" w:hAnsi="Times New Roman"/>
          <w:b w:val="0"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4"/>
          <w:szCs w:val="24"/>
          <w:lang w:val="ru-RU"/>
        </w:rPr>
        <w:t>от 31.07.2023 г. № 177</w:t>
      </w:r>
    </w:p>
    <w:p>
      <w:pPr>
        <w:wordWrap/>
        <w:snapToGrid w:val="0"/>
        <w:jc w:val="right"/>
        <w:rPr>
          <w:rFonts w:hint="default" w:ascii="Times New Roman" w:hAnsi="Times New Roman"/>
          <w:b/>
          <w:i/>
          <w:iCs/>
          <w:sz w:val="24"/>
          <w:szCs w:val="24"/>
          <w:lang w:val="ru-RU"/>
        </w:rPr>
      </w:pPr>
    </w:p>
    <w:p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движимого</w:t>
      </w:r>
      <w:r>
        <w:rPr>
          <w:rFonts w:hint="default"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имущества, расположенного по адресу: Свердловская область, Артинский район, д. Березовка, ул. Грязнова, 7а  путем продажи на аукционе в электронной форме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 xml:space="preserve"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округа </w:t>
      </w:r>
      <w:r>
        <w:rPr>
          <w:rFonts w:ascii="Times New Roman" w:hAnsi="Times New Roman"/>
          <w:sz w:val="24"/>
          <w:szCs w:val="24"/>
          <w:shd w:val="clear" w:color="FFFFFF" w:fill="D9D9D9"/>
        </w:rPr>
        <w:t>от</w:t>
      </w:r>
      <w:r>
        <w:rPr>
          <w:rFonts w:ascii="Times New Roman" w:hAnsi="Times New Roman"/>
          <w:sz w:val="24"/>
          <w:szCs w:val="24"/>
          <w:shd w:val="clear" w:color="FFFFFF" w:fill="D9D9D9"/>
        </w:rPr>
        <w:t xml:space="preserve"> 2</w:t>
      </w:r>
      <w:r>
        <w:rPr>
          <w:rFonts w:hint="default" w:ascii="Times New Roman" w:hAnsi="Times New Roman"/>
          <w:sz w:val="24"/>
          <w:szCs w:val="24"/>
          <w:shd w:val="clear" w:color="FFFFFF" w:fill="D9D9D9"/>
          <w:lang w:val="ru-RU"/>
        </w:rPr>
        <w:t>7</w:t>
      </w:r>
      <w:r>
        <w:rPr>
          <w:rFonts w:ascii="Times New Roman" w:hAnsi="Times New Roman"/>
          <w:sz w:val="24"/>
          <w:szCs w:val="24"/>
          <w:shd w:val="clear" w:color="FFFFFF" w:fill="D9D9D9"/>
        </w:rPr>
        <w:t>.0</w:t>
      </w:r>
      <w:r>
        <w:rPr>
          <w:rFonts w:hint="default" w:ascii="Times New Roman" w:hAnsi="Times New Roman"/>
          <w:sz w:val="24"/>
          <w:szCs w:val="24"/>
          <w:shd w:val="clear" w:color="FFFFFF" w:fill="D9D9D9"/>
          <w:lang w:val="ru-RU"/>
        </w:rPr>
        <w:t>7</w:t>
      </w:r>
      <w:r>
        <w:rPr>
          <w:rFonts w:ascii="Times New Roman" w:hAnsi="Times New Roman"/>
          <w:sz w:val="24"/>
          <w:szCs w:val="24"/>
          <w:shd w:val="clear" w:color="FFFFFF" w:fill="D9D9D9"/>
        </w:rPr>
        <w:t xml:space="preserve">.2023 № </w:t>
      </w:r>
      <w:r>
        <w:rPr>
          <w:rFonts w:hint="default" w:ascii="Times New Roman" w:hAnsi="Times New Roman"/>
          <w:sz w:val="24"/>
          <w:szCs w:val="24"/>
          <w:shd w:val="clear" w:color="FFFFFF" w:fill="D9D9D9"/>
          <w:lang w:val="ru-RU"/>
        </w:rPr>
        <w:t>61</w:t>
      </w:r>
      <w:r>
        <w:rPr>
          <w:rFonts w:ascii="Times New Roman" w:hAnsi="Times New Roman"/>
          <w:sz w:val="24"/>
          <w:szCs w:val="24"/>
          <w:shd w:val="clear" w:color="FFFFFF" w:fill="D9D9D9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 </w:t>
      </w:r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pStyle w:val="14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Дата и время начала приема заявок на участие в аукционе –           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</w:t>
      </w:r>
      <w:bookmarkStart w:id="1" w:name="_Hlk94600821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 10 час. 00 мин. 0</w:t>
      </w:r>
      <w:r>
        <w:rPr>
          <w:rFonts w:hint="default"/>
          <w:b/>
          <w:sz w:val="20"/>
          <w:szCs w:val="20"/>
          <w:lang w:val="ru-RU"/>
        </w:rPr>
        <w:t>2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августа</w:t>
      </w:r>
      <w:r>
        <w:rPr>
          <w:b/>
          <w:sz w:val="20"/>
          <w:szCs w:val="20"/>
        </w:rPr>
        <w:t xml:space="preserve"> 2023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>в 12 час. 00 мин. 0</w:t>
      </w:r>
      <w:r>
        <w:rPr>
          <w:rFonts w:hint="default"/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сентября</w:t>
      </w:r>
      <w:r>
        <w:rPr>
          <w:b/>
          <w:sz w:val="20"/>
          <w:szCs w:val="20"/>
        </w:rPr>
        <w:t xml:space="preserve"> 2023 года</w:t>
      </w:r>
      <w:r>
        <w:rPr>
          <w:sz w:val="20"/>
          <w:szCs w:val="20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0</w:t>
      </w:r>
      <w:r>
        <w:rPr>
          <w:rFonts w:hint="default"/>
          <w:b/>
          <w:sz w:val="20"/>
          <w:szCs w:val="20"/>
          <w:lang w:val="ru-RU"/>
        </w:rPr>
        <w:t>5 сентября</w:t>
      </w:r>
      <w:r>
        <w:rPr>
          <w:b/>
          <w:sz w:val="20"/>
          <w:szCs w:val="20"/>
        </w:rPr>
        <w:t xml:space="preserve"> 2023 года в 12.00 час. 00 мин.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Дата, время проведения аукциона в электронной форме –    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0</w:t>
      </w:r>
      <w:r>
        <w:rPr>
          <w:rFonts w:hint="default"/>
          <w:b/>
          <w:sz w:val="20"/>
          <w:szCs w:val="20"/>
          <w:lang w:val="ru-RU"/>
        </w:rPr>
        <w:t>6 сентября</w:t>
      </w:r>
      <w:r>
        <w:rPr>
          <w:b/>
          <w:sz w:val="20"/>
          <w:szCs w:val="20"/>
        </w:rPr>
        <w:t xml:space="preserve"> 2023 года в 1</w:t>
      </w:r>
      <w:r>
        <w:rPr>
          <w:rFonts w:hint="default"/>
          <w:b/>
          <w:sz w:val="20"/>
          <w:szCs w:val="20"/>
          <w:lang w:val="ru-RU"/>
        </w:rPr>
        <w:t>2</w:t>
      </w:r>
      <w:r>
        <w:rPr>
          <w:b/>
          <w:sz w:val="20"/>
          <w:szCs w:val="20"/>
        </w:rPr>
        <w:t xml:space="preserve"> час. 00 мин.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</w:p>
    <w:bookmarkEnd w:id="1"/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2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2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tbl>
      <w:tblPr>
        <w:tblStyle w:val="4"/>
        <w:tblW w:w="0" w:type="auto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5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fill="FFFFFF"/>
              </w:rPr>
              <w:t xml:space="preserve">   </w:t>
            </w:r>
            <w:bookmarkStart w:id="3" w:name="_Hlk94600460"/>
            <w:r>
              <w:rPr>
                <w:sz w:val="24"/>
                <w:szCs w:val="24"/>
              </w:rPr>
              <w:t xml:space="preserve">1. Наименование, назначение имущества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Движимое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имущество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Адрес (местоположение)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Свердловская область,   Артинский</w:t>
            </w:r>
            <w:r>
              <w:rPr>
                <w:rFonts w:hint="default"/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район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, д. Б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>ерезовка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,  ул. 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>Грязнова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, </w:t>
            </w:r>
            <w:r>
              <w:rPr>
                <w:rFonts w:hint="default"/>
                <w:b w:val="0"/>
                <w:bCs/>
                <w:i w:val="0"/>
                <w:iCs/>
                <w:sz w:val="24"/>
                <w:szCs w:val="24"/>
                <w:lang w:val="ru-RU"/>
              </w:rPr>
              <w:t>7а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Краткая характеристика имущества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0" w:after="60"/>
              <w:rPr>
                <w:rFonts w:hint="default" w:ascii="Times New Roman" w:hAnsi="Times New Roman" w:cs="Times New Roman"/>
                <w:color w:val="C9211E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Металлическая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 конструкция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4. Общая площадь </w:t>
            </w:r>
            <w:r>
              <w:rPr>
                <w:sz w:val="24"/>
                <w:szCs w:val="24"/>
                <w:lang w:val="ru-RU"/>
              </w:rPr>
              <w:t>конструкции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0" w:after="6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24*60*6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етров</w:t>
            </w:r>
          </w:p>
        </w:tc>
      </w:tr>
    </w:tbl>
    <w:p>
      <w:pPr>
        <w:pStyle w:val="11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bookmarkEnd w:id="3"/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2-11-46, 2-11-30.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имущества: </w:t>
      </w:r>
      <w:bookmarkStart w:id="4" w:name="_Hlk94600639"/>
    </w:p>
    <w:p>
      <w:pPr>
        <w:bidi w:val="0"/>
        <w:ind w:firstLine="709"/>
        <w:jc w:val="both"/>
        <w:rPr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ка </w:t>
      </w:r>
      <w:r>
        <w:rPr>
          <w:rFonts w:hint="default" w:ascii="Times New Roman" w:hAnsi="Times New Roman" w:cs="Times New Roman"/>
          <w:color w:val="C9211E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189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-2023 от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10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.2023 г. –</w:t>
      </w:r>
      <w:r>
        <w:rPr>
          <w:rFonts w:ascii="Times New Roman" w:hAnsi="Times New Roman" w:cs="Times New Roman"/>
          <w:color w:val="0000FF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shd w:val="clear" w:color="auto" w:fill="auto"/>
          <w:lang w:val="ru-RU"/>
        </w:rPr>
        <w:t>414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четыреста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четырнадцать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тысяч) руб., 00 коп. (с учетом НДС)</w:t>
      </w:r>
    </w:p>
    <w:p>
      <w:pPr>
        <w:ind w:right="0" w:firstLine="720" w:firstLineChars="30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>«Шаг аукциона» составляет 5 % от начальной цены приватизации объекта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и составляет </w:t>
      </w:r>
      <w:r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lang w:val="ru-RU"/>
        </w:rPr>
        <w:t>70</w:t>
      </w:r>
      <w:r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  <w:t>0, 00</w:t>
      </w:r>
      <w:r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  <w:lang w:val="ru-RU"/>
        </w:rPr>
        <w:t xml:space="preserve"> (двадцать тысяч семьсот) рублей,  00 коп.</w:t>
      </w:r>
    </w:p>
    <w:p>
      <w:pPr>
        <w:ind w:right="0" w:firstLine="840" w:firstLineChars="350"/>
        <w:jc w:val="both"/>
        <w:rPr>
          <w:b w:val="0"/>
          <w:b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Способ приватизации: открытый аукцион (аукцион в электронной форме).</w:t>
      </w:r>
    </w:p>
    <w:p>
      <w:pPr>
        <w:pStyle w:val="11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b w:val="0"/>
          <w:bCs/>
          <w:sz w:val="24"/>
          <w:szCs w:val="24"/>
          <w:lang w:val="ru-RU"/>
        </w:rPr>
        <w:t xml:space="preserve">    </w:t>
      </w:r>
      <w:r>
        <w:rPr>
          <w:rFonts w:hint="default"/>
          <w:b w:val="0"/>
          <w:bCs/>
          <w:sz w:val="24"/>
          <w:szCs w:val="24"/>
          <w:lang w:val="ru-RU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Задаток за участие в аукционе в размере </w:t>
      </w:r>
      <w:r>
        <w:rPr>
          <w:rFonts w:hint="default"/>
          <w:b/>
          <w:bCs w:val="0"/>
          <w:iCs/>
          <w:sz w:val="24"/>
          <w:szCs w:val="24"/>
          <w:lang w:val="ru-RU"/>
        </w:rPr>
        <w:t>1</w:t>
      </w:r>
      <w:r>
        <w:rPr>
          <w:b/>
          <w:bCs w:val="0"/>
          <w:iCs/>
          <w:sz w:val="24"/>
          <w:szCs w:val="24"/>
        </w:rPr>
        <w:t>0%</w:t>
      </w:r>
      <w:r>
        <w:rPr>
          <w:bCs/>
          <w:iCs/>
          <w:sz w:val="24"/>
          <w:szCs w:val="24"/>
        </w:rPr>
        <w:t xml:space="preserve"> от начальной цены приватизации </w:t>
      </w:r>
      <w:r>
        <w:rPr>
          <w:bCs/>
          <w:iCs/>
          <w:sz w:val="24"/>
          <w:szCs w:val="24"/>
          <w:lang w:val="ru-RU"/>
        </w:rPr>
        <w:t>и</w:t>
      </w:r>
      <w:r>
        <w:rPr>
          <w:rFonts w:hint="default"/>
          <w:bCs/>
          <w:iCs/>
          <w:sz w:val="24"/>
          <w:szCs w:val="24"/>
          <w:lang w:val="ru-RU"/>
        </w:rPr>
        <w:t xml:space="preserve"> составляет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highlight w:val="none"/>
          <w:lang w:val="ru-RU"/>
        </w:rPr>
        <w:t>41 400,00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r>
        <w:rPr>
          <w:rFonts w:hint="default" w:cs="Times New Roman"/>
          <w:b/>
          <w:bCs/>
          <w:iCs/>
          <w:sz w:val="24"/>
          <w:szCs w:val="24"/>
          <w:lang w:val="ru-RU"/>
        </w:rPr>
        <w:t xml:space="preserve">(сорок тысяч четыреста) </w:t>
      </w:r>
      <w:r>
        <w:rPr>
          <w:rFonts w:cs="Times New Roman"/>
          <w:b/>
          <w:bCs/>
          <w:iCs/>
          <w:sz w:val="24"/>
          <w:szCs w:val="24"/>
        </w:rPr>
        <w:t>рублей</w:t>
      </w:r>
      <w:r>
        <w:rPr>
          <w:rFonts w:hint="default" w:cs="Times New Roman"/>
          <w:b/>
          <w:bCs/>
          <w:iCs/>
          <w:sz w:val="24"/>
          <w:szCs w:val="24"/>
          <w:lang w:val="ru-RU"/>
        </w:rPr>
        <w:t>, 00 коп.</w:t>
      </w:r>
      <w:bookmarkEnd w:id="4"/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>торги не проводились.</w:t>
      </w:r>
    </w:p>
    <w:p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</w:t>
      </w: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 ин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1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0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сентября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2023 года.</w:t>
      </w:r>
      <w:r>
        <w:rPr>
          <w:rFonts w:ascii="Times New Roman" w:hAnsi="Times New Roman" w:eastAsia="Calibri"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C9211E"/>
          <w:sz w:val="24"/>
          <w:szCs w:val="24"/>
          <w:u w:val="single"/>
          <w:shd w:val="clear" w:fill="FFFF00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C9211E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/>
          <w:b w:val="0"/>
          <w:color w:val="C9211E"/>
          <w:sz w:val="24"/>
          <w:szCs w:val="24"/>
          <w:u w:val="single"/>
          <w:shd w:val="clear" w:fill="FFFF00"/>
        </w:rPr>
        <w:t>____________</w:t>
      </w:r>
      <w:r>
        <w:rPr>
          <w:rFonts w:ascii="Times New Roman" w:hAnsi="Times New Roman"/>
          <w:b w:val="0"/>
          <w:color w:val="C9211E"/>
          <w:sz w:val="24"/>
          <w:szCs w:val="24"/>
          <w:shd w:val="clear" w:fill="FFFF00"/>
        </w:rPr>
        <w:t xml:space="preserve"> (плательщика).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5. Исчерпывающий перечень документов, представляемых участниками </w:t>
      </w:r>
      <w:r>
        <w:rPr>
          <w:rFonts w:ascii="Times New Roman" w:hAnsi="Times New Roman" w:eastAsia="Calibri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eastAsia="Calibri"/>
          <w:b/>
          <w:bCs/>
          <w:sz w:val="24"/>
          <w:szCs w:val="24"/>
        </w:rPr>
        <w:t>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округа, 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</w:t>
      </w:r>
      <w:r>
        <w:rPr>
          <w:rFonts w:ascii="Times New Roman" w:hAnsi="Times New Roman"/>
          <w:b/>
          <w:sz w:val="24"/>
          <w:szCs w:val="24"/>
          <w:lang w:val="ru-RU"/>
        </w:rPr>
        <w:t>металлическая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конструкция</w:t>
      </w:r>
      <w:r>
        <w:rPr>
          <w:rFonts w:ascii="Times New Roman" w:hAnsi="Times New Roman"/>
          <w:b/>
          <w:sz w:val="24"/>
          <w:szCs w:val="24"/>
        </w:rPr>
        <w:t xml:space="preserve">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0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2023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2023 г.</w:t>
      </w:r>
    </w:p>
    <w:p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>
      <w:pPr>
        <w:widowControl w:val="0"/>
        <w:bidi w:val="0"/>
        <w:ind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физического лица)</w:t>
      </w:r>
    </w:p>
    <w:p>
      <w:pPr>
        <w:widowControl w:val="0"/>
        <w:bidi w:val="0"/>
        <w:ind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лице _____________________________________________________________</w:t>
      </w:r>
    </w:p>
    <w:p>
      <w:pPr>
        <w:widowControl w:val="0"/>
        <w:bidi w:val="0"/>
        <w:ind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(указать должность, Ф.И.О. представителя покупателя)</w:t>
      </w:r>
    </w:p>
    <w:p>
      <w:pPr>
        <w:widowControl w:val="0"/>
        <w:bidi w:val="0"/>
        <w:ind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>
      <w:pPr>
        <w:snapToGrid w:val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</w:rPr>
        <w:t xml:space="preserve">округа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от 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.0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 xml:space="preserve">.2023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61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Об условиях приватизации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>движимого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 xml:space="preserve"> имущества, расположенного по адресу: Свердловская область, Артинский район, д. Березовка, ул. Грязнова, 7а 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заключили настоящий Договор (далее по тексту – «Договор») о нижеследующем:</w:t>
      </w:r>
    </w:p>
    <w:p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>
      <w:pPr>
        <w:pStyle w:val="11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tbl>
      <w:tblPr>
        <w:tblStyle w:val="4"/>
        <w:tblW w:w="0" w:type="auto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5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jc w:val="both"/>
              <w:rPr>
                <w:sz w:val="24"/>
                <w:szCs w:val="24"/>
              </w:rPr>
            </w:pPr>
            <w:bookmarkStart w:id="5" w:name="_Hlk946004602"/>
            <w:r>
              <w:rPr>
                <w:sz w:val="24"/>
                <w:szCs w:val="24"/>
              </w:rPr>
              <w:t xml:space="preserve">1. Наименование, назначение имущества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Движимое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имущество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Адрес (местоположение)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Свердловская область,   Артинский</w:t>
            </w:r>
            <w:r>
              <w:rPr>
                <w:rFonts w:hint="default"/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район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, д. Б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>ерезовка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,  ул. 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>Грязнова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, </w:t>
            </w:r>
            <w:r>
              <w:rPr>
                <w:rFonts w:hint="default"/>
                <w:b w:val="0"/>
                <w:bCs/>
                <w:i w:val="0"/>
                <w:iCs/>
                <w:sz w:val="24"/>
                <w:szCs w:val="24"/>
                <w:lang w:val="ru-RU"/>
              </w:rPr>
              <w:t>7а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Краткая характеристика имущества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0" w:after="60"/>
              <w:rPr>
                <w:rFonts w:hint="default" w:ascii="Times New Roman" w:hAnsi="Times New Roman" w:cs="Times New Roman"/>
                <w:color w:val="C9211E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Металлическая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 конструкция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4. Общая площадь </w:t>
            </w:r>
            <w:r>
              <w:rPr>
                <w:sz w:val="24"/>
                <w:szCs w:val="24"/>
                <w:lang w:val="ru-RU"/>
              </w:rPr>
              <w:t>конструкции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0" w:after="6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24*60*6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етров</w:t>
            </w:r>
          </w:p>
        </w:tc>
      </w:tr>
    </w:tbl>
    <w:p>
      <w:pPr>
        <w:pStyle w:val="14"/>
        <w:bidi w:val="0"/>
        <w:spacing w:before="280" w:after="280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5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</w:t>
      </w:r>
      <w:r>
        <w:rPr>
          <w:rFonts w:ascii="Times New Roman" w:hAnsi="Times New Roman" w:cs="Times New Roman"/>
          <w:lang w:val="ru-RU"/>
        </w:rPr>
        <w:t>металлическая</w:t>
      </w:r>
      <w:r>
        <w:rPr>
          <w:rFonts w:hint="default" w:ascii="Times New Roman" w:hAnsi="Times New Roman" w:cs="Times New Roman"/>
          <w:lang w:val="ru-RU"/>
        </w:rPr>
        <w:t xml:space="preserve"> конструкция</w:t>
      </w:r>
      <w:r>
        <w:rPr>
          <w:rFonts w:ascii="Times New Roman" w:hAnsi="Times New Roman" w:cs="Times New Roman"/>
        </w:rPr>
        <w:t xml:space="preserve">) принадлежит ПРОДАВЦУ на праве собственности, о чем свидетельствуют Выписка из </w:t>
      </w:r>
      <w:r>
        <w:rPr>
          <w:rFonts w:ascii="Times New Roman" w:hAnsi="Times New Roman" w:cs="Times New Roman"/>
          <w:lang w:val="ru-RU"/>
        </w:rPr>
        <w:t>реестра</w:t>
      </w:r>
      <w:r>
        <w:rPr>
          <w:rFonts w:hint="default" w:ascii="Times New Roman" w:hAnsi="Times New Roman" w:cs="Times New Roman"/>
          <w:lang w:val="ru-RU"/>
        </w:rPr>
        <w:t xml:space="preserve"> муниципальной собственности</w:t>
      </w:r>
      <w:r>
        <w:rPr>
          <w:rFonts w:ascii="Times New Roman" w:hAnsi="Times New Roman" w:cs="Times New Roman"/>
        </w:rPr>
        <w:t xml:space="preserve"> от 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hint="default" w:ascii="Times New Roman" w:hAnsi="Times New Roman" w:cs="Times New Roman"/>
          <w:highlight w:val="none"/>
          <w:lang w:val="ru-RU"/>
        </w:rPr>
        <w:t>0</w:t>
      </w:r>
      <w:r>
        <w:rPr>
          <w:rFonts w:ascii="Times New Roman" w:hAnsi="Times New Roman" w:cs="Times New Roman"/>
          <w:color w:val="auto"/>
          <w:highlight w:val="none"/>
          <w:shd w:val="clear" w:fill="auto"/>
        </w:rPr>
        <w:t>.0</w:t>
      </w:r>
      <w:r>
        <w:rPr>
          <w:rFonts w:hint="default" w:ascii="Times New Roman" w:hAnsi="Times New Roman" w:cs="Times New Roman"/>
          <w:color w:val="auto"/>
          <w:highlight w:val="none"/>
          <w:shd w:val="clear" w:fill="auto"/>
          <w:lang w:val="ru-RU"/>
        </w:rPr>
        <w:t>6</w:t>
      </w:r>
      <w:r>
        <w:rPr>
          <w:rFonts w:ascii="Times New Roman" w:hAnsi="Times New Roman" w:cs="Times New Roman"/>
          <w:color w:val="auto"/>
          <w:highlight w:val="none"/>
          <w:shd w:val="clear" w:fill="auto"/>
        </w:rPr>
        <w:t>.202</w:t>
      </w:r>
      <w:r>
        <w:rPr>
          <w:rFonts w:hint="default" w:ascii="Times New Roman" w:hAnsi="Times New Roman" w:cs="Times New Roman"/>
          <w:color w:val="auto"/>
          <w:highlight w:val="none"/>
          <w:shd w:val="clear" w:fill="auto"/>
          <w:lang w:val="ru-RU"/>
        </w:rPr>
        <w:t>3</w:t>
      </w:r>
      <w:r>
        <w:rPr>
          <w:rFonts w:ascii="Times New Roman" w:hAnsi="Times New Roman" w:cs="Times New Roman"/>
          <w:color w:val="auto"/>
          <w:highlight w:val="none"/>
          <w:shd w:val="clear" w:fill="auto"/>
        </w:rPr>
        <w:t>г.</w:t>
      </w:r>
      <w:r>
        <w:rPr>
          <w:rFonts w:ascii="Times New Roman" w:hAnsi="Times New Roman" w:cs="Times New Roman"/>
          <w:color w:val="000000"/>
          <w:highlight w:val="none"/>
          <w:shd w:val="clear" w:fill="auto"/>
        </w:rPr>
        <w:t xml:space="preserve">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_______2023 г. (протокол от  ______.2023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</w:t>
      </w:r>
      <w:r>
        <w:rPr>
          <w:rFonts w:ascii="Times New Roman" w:hAnsi="Times New Roman" w:eastAsia="Calibri"/>
          <w:b/>
          <w:bCs/>
          <w:sz w:val="24"/>
          <w:szCs w:val="24"/>
          <w:lang w:val="ru-RU" w:eastAsia="en-US"/>
        </w:rPr>
        <w:t>металлической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 xml:space="preserve"> конструкции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: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2.3.1.  -  за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металлическую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конструкцию</w:t>
      </w:r>
      <w:r>
        <w:rPr>
          <w:rFonts w:ascii="Times New Roman" w:hAnsi="Times New Roman"/>
          <w:b/>
          <w:bCs/>
          <w:sz w:val="24"/>
          <w:szCs w:val="24"/>
        </w:rPr>
        <w:t xml:space="preserve"> – (________________) рубль, 00 копеек.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за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муниципальное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имущество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округа, </w:t>
      </w:r>
      <w:r>
        <w:rPr>
          <w:rFonts w:ascii="Times New Roman" w:hAnsi="Times New Roman"/>
          <w:sz w:val="24"/>
          <w:szCs w:val="24"/>
        </w:rPr>
        <w:t xml:space="preserve">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>КБК 90211402043040001410, назначение – покупка нежилого здания по договору купли-продажи № _________.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 xml:space="preserve">2.3.3. - сумма НДС за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металлическую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конструкцию</w:t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 xml:space="preserve"> -  (___________) рублей, 00 коп.</w:t>
      </w:r>
    </w:p>
    <w:p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bidi w:val="0"/>
        <w:ind w:left="12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>
      <w:pPr>
        <w:pStyle w:val="12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>
      <w:pPr>
        <w:pStyle w:val="12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>
      <w:pPr>
        <w:pStyle w:val="12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  <w:color w:val="auto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auto"/>
          <w:sz w:val="24"/>
          <w:szCs w:val="24"/>
          <w:lang w:eastAsia="en-US"/>
        </w:rPr>
        <w:t>10 (десяти) календарных дней со дня заключения договора купли - продажи.</w:t>
      </w:r>
    </w:p>
    <w:p>
      <w:pPr>
        <w:pStyle w:val="12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>
      <w:pPr>
        <w:pStyle w:val="12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>
      <w:pPr>
        <w:pStyle w:val="12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>
      <w:pPr>
        <w:pStyle w:val="12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b/>
          <w:bCs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случае осуществления разбора объекта, покупатель обязан не позднее 90 дней со дня разбора произвести очистку земельного участка от остатков строительного мусора.</w:t>
      </w:r>
    </w:p>
    <w:p>
      <w:pPr>
        <w:pStyle w:val="12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>
      <w:pPr>
        <w:pStyle w:val="12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2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2023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>
      <w:pPr>
        <w:pStyle w:val="11"/>
        <w:jc w:val="both"/>
        <w:rPr>
          <w:rFonts w:hint="default" w:ascii="Times New Roman" w:hAnsi="Times New Roman" w:cs="Times New Roman"/>
          <w:color w:val="FF0000"/>
          <w:sz w:val="24"/>
          <w:szCs w:val="24"/>
          <w:shd w:val="clear" w:color="auto" w:fill="auto"/>
          <w:lang w:val="ru-RU"/>
        </w:rPr>
      </w:pPr>
      <w:bookmarkStart w:id="6" w:name="_Hlk94600460111"/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-</w:t>
      </w:r>
    </w:p>
    <w:tbl>
      <w:tblPr>
        <w:tblStyle w:val="4"/>
        <w:tblW w:w="0" w:type="auto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5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fill="FFFFFF"/>
              </w:rPr>
              <w:t xml:space="preserve">   </w:t>
            </w:r>
            <w:r>
              <w:rPr>
                <w:sz w:val="24"/>
                <w:szCs w:val="24"/>
              </w:rPr>
              <w:t xml:space="preserve">1. Наименование, назначение имущества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Движимое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имущество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Адрес (местоположение)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00"/>
              </w:tabs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Свердловская область,   Артинский</w:t>
            </w:r>
            <w:r>
              <w:rPr>
                <w:rFonts w:hint="default"/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район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, д. Б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>ерезовка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,  ул. 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>Грязнова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, </w:t>
            </w:r>
            <w:r>
              <w:rPr>
                <w:rFonts w:hint="default"/>
                <w:b w:val="0"/>
                <w:bCs/>
                <w:i w:val="0"/>
                <w:iCs/>
                <w:sz w:val="24"/>
                <w:szCs w:val="24"/>
                <w:lang w:val="ru-RU"/>
              </w:rPr>
              <w:t>7а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Краткая характеристика имущества 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0" w:after="60"/>
              <w:rPr>
                <w:rFonts w:hint="default" w:ascii="Times New Roman" w:hAnsi="Times New Roman" w:cs="Times New Roman"/>
                <w:color w:val="C9211E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Металлическая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 конструкция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4. Общая площадь </w:t>
            </w:r>
            <w:r>
              <w:rPr>
                <w:sz w:val="24"/>
                <w:szCs w:val="24"/>
                <w:lang w:val="ru-RU"/>
              </w:rPr>
              <w:t>конструкции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spacing w:before="0" w:after="6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24*60*6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етров</w:t>
            </w:r>
          </w:p>
        </w:tc>
      </w:tr>
    </w:tbl>
    <w:p>
      <w:pPr>
        <w:pStyle w:val="11"/>
        <w:jc w:val="both"/>
        <w:rPr>
          <w:rFonts w:hint="default" w:ascii="Times New Roman" w:hAnsi="Times New Roman" w:cs="Times New Roman"/>
          <w:color w:val="FF0000"/>
          <w:sz w:val="24"/>
          <w:szCs w:val="24"/>
          <w:shd w:val="clear" w:color="auto" w:fill="auto"/>
          <w:lang w:val="ru-RU"/>
        </w:rPr>
      </w:pPr>
    </w:p>
    <w:p>
      <w:pPr>
        <w:pStyle w:val="14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6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7" w:name="_Hlk1003125141"/>
      <w:bookmarkEnd w:id="7"/>
    </w:p>
    <w:p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1134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pStyle w:val="10"/>
        <w:bidi w:val="0"/>
        <w:jc w:val="both"/>
        <w:rPr>
          <w:sz w:val="12"/>
          <w:szCs w:val="12"/>
        </w:rPr>
      </w:pPr>
      <w:r>
        <w:rPr>
          <w:rStyle w:val="15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0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hint="default" w:ascii="Times New Roman" w:hAnsi="Times New Roman" w:cs="Times New Roman"/>
        <w:b/>
        <w:i w:val="0"/>
        <w:iCs w:val="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1">
    <w:nsid w:val="03D62ECE"/>
    <w:multiLevelType w:val="multilevel"/>
    <w:tmpl w:val="03D62EC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A56666E"/>
    <w:rsid w:val="157175AD"/>
    <w:rsid w:val="19793C95"/>
    <w:rsid w:val="1C126844"/>
    <w:rsid w:val="1C753655"/>
    <w:rsid w:val="1D4B559F"/>
    <w:rsid w:val="29A95048"/>
    <w:rsid w:val="2C73237D"/>
    <w:rsid w:val="2DFB5808"/>
    <w:rsid w:val="31B65440"/>
    <w:rsid w:val="3BA07762"/>
    <w:rsid w:val="3C3A04F2"/>
    <w:rsid w:val="62E90930"/>
    <w:rsid w:val="671C4250"/>
    <w:rsid w:val="6B9B748E"/>
    <w:rsid w:val="7A975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3">
    <w:name w:val="List"/>
    <w:basedOn w:val="11"/>
    <w:qFormat/>
    <w:uiPriority w:val="0"/>
    <w:rPr>
      <w:rFonts w:cs="Lucida Sans"/>
    </w:rPr>
  </w:style>
  <w:style w:type="paragraph" w:styleId="14">
    <w:name w:val="Subtitle"/>
    <w:basedOn w:val="1"/>
    <w:next w:val="11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Символ сноски"/>
    <w:qFormat/>
    <w:uiPriority w:val="0"/>
    <w:rPr>
      <w:vertAlign w:val="superscript"/>
    </w:rPr>
  </w:style>
  <w:style w:type="character" w:customStyle="1" w:styleId="16">
    <w:name w:val="Символ концевой сноски"/>
    <w:qFormat/>
    <w:uiPriority w:val="0"/>
    <w:rPr>
      <w:vertAlign w:val="superscript"/>
    </w:rPr>
  </w:style>
  <w:style w:type="paragraph" w:customStyle="1" w:styleId="17">
    <w:name w:val="Заголовок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0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2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3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6711</Words>
  <Characters>48957</Characters>
  <Paragraphs>312</Paragraphs>
  <TotalTime>9</TotalTime>
  <ScaleCrop>false</ScaleCrop>
  <LinksUpToDate>false</LinksUpToDate>
  <CharactersWithSpaces>56766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2023-05-04T06:08:00Z</dcterms:created>
  <dc:creator>User</dc:creator>
  <cp:lastModifiedBy>User</cp:lastModifiedBy>
  <cp:lastPrinted>2023-07-31T07:37:38Z</cp:lastPrinted>
  <dcterms:modified xsi:type="dcterms:W3CDTF">2023-07-31T07:42:01Z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BCBC629F459349F7BBF397D55FF960C3</vt:lpwstr>
  </property>
</Properties>
</file>